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13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NewHampshire    </w:t>
      </w:r>
      <w:r>
        <w:t xml:space="preserve">   RhodeIsland    </w:t>
      </w:r>
      <w:r>
        <w:t xml:space="preserve">   Connecticut    </w:t>
      </w:r>
      <w:r>
        <w:t xml:space="preserve">   NewYork    </w:t>
      </w:r>
      <w:r>
        <w:t xml:space="preserve">   Pennsylvania    </w:t>
      </w:r>
      <w:r>
        <w:t xml:space="preserve">   Delaware    </w:t>
      </w:r>
      <w:r>
        <w:t xml:space="preserve">   Massachusetts    </w:t>
      </w:r>
      <w:r>
        <w:t xml:space="preserve">   Maryland    </w:t>
      </w:r>
      <w:r>
        <w:t xml:space="preserve">   Virginia    </w:t>
      </w:r>
      <w:r>
        <w:t xml:space="preserve">   NorthCarolina    </w:t>
      </w:r>
      <w:r>
        <w:t xml:space="preserve">   SouthCarolina    </w:t>
      </w:r>
      <w:r>
        <w:t xml:space="preserve">   Georgia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Colonies</dc:title>
  <dcterms:created xsi:type="dcterms:W3CDTF">2021-10-11T00:00:43Z</dcterms:created>
  <dcterms:modified xsi:type="dcterms:W3CDTF">2021-10-11T00:00:43Z</dcterms:modified>
</cp:coreProperties>
</file>