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and 2nd Quarter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    </w:t>
      </w:r>
      <w:r>
        <w:t xml:space="preserve">   now    </w:t>
      </w:r>
      <w:r>
        <w:t xml:space="preserve">   are    </w:t>
      </w:r>
      <w:r>
        <w:t xml:space="preserve">   what    </w:t>
      </w:r>
      <w:r>
        <w:t xml:space="preserve">   you    </w:t>
      </w:r>
      <w:r>
        <w:t xml:space="preserve">   my    </w:t>
      </w:r>
      <w:r>
        <w:t xml:space="preserve">   with    </w:t>
      </w:r>
      <w:r>
        <w:t xml:space="preserve">   come    </w:t>
      </w:r>
      <w:r>
        <w:t xml:space="preserve">   to    </w:t>
      </w:r>
      <w:r>
        <w:t xml:space="preserve">   see    </w:t>
      </w:r>
      <w:r>
        <w:t xml:space="preserve">   and    </w:t>
      </w:r>
      <w:r>
        <w:t xml:space="preserve">   the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and 2nd Quarter Sight Words</dc:title>
  <dcterms:created xsi:type="dcterms:W3CDTF">2021-10-11T00:03:16Z</dcterms:created>
  <dcterms:modified xsi:type="dcterms:W3CDTF">2021-10-11T00:03:16Z</dcterms:modified>
</cp:coreProperties>
</file>