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form - Environment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 share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more than</w:t>
            </w:r>
          </w:p>
        </w:tc>
      </w:tr>
    </w:tbl>
    <w:p>
      <w:pPr>
        <w:pStyle w:val="WordBankLarge"/>
      </w:pPr>
      <w:r>
        <w:t xml:space="preserve">   recyclage    </w:t>
      </w:r>
      <w:r>
        <w:t xml:space="preserve">   foret    </w:t>
      </w:r>
      <w:r>
        <w:t xml:space="preserve">   en voie d'extinction    </w:t>
      </w:r>
      <w:r>
        <w:t xml:space="preserve">   rechauffement    </w:t>
      </w:r>
      <w:r>
        <w:t xml:space="preserve">   effet de serre    </w:t>
      </w:r>
      <w:r>
        <w:t xml:space="preserve">   couche d'ozone    </w:t>
      </w:r>
      <w:r>
        <w:t xml:space="preserve">   deboisement    </w:t>
      </w:r>
      <w:r>
        <w:t xml:space="preserve">   dechet    </w:t>
      </w:r>
      <w:r>
        <w:t xml:space="preserve">   secheresse    </w:t>
      </w:r>
      <w:r>
        <w:t xml:space="preserve">   plus que    </w:t>
      </w:r>
      <w:r>
        <w:t xml:space="preserve">   moins que    </w:t>
      </w:r>
      <w:r>
        <w:t xml:space="preserve">   aussi que    </w:t>
      </w:r>
      <w:r>
        <w:t xml:space="preserve">   inquietant    </w:t>
      </w:r>
      <w:r>
        <w:t xml:space="preserve">   le plus    </w:t>
      </w:r>
      <w:r>
        <w:t xml:space="preserve">   le moins    </w:t>
      </w:r>
      <w:r>
        <w:t xml:space="preserve">   le meilleur    </w:t>
      </w:r>
      <w:r>
        <w:t xml:space="preserve">   le pire    </w:t>
      </w:r>
      <w:r>
        <w:t xml:space="preserve">   trier    </w:t>
      </w:r>
      <w:r>
        <w:t xml:space="preserve">   jeter    </w:t>
      </w:r>
      <w:r>
        <w:t xml:space="preserve">   verre    </w:t>
      </w:r>
      <w:r>
        <w:t xml:space="preserve">   carton    </w:t>
      </w:r>
      <w:r>
        <w:t xml:space="preserve">   poubelle    </w:t>
      </w:r>
      <w:r>
        <w:t xml:space="preserve">   gaspiller    </w:t>
      </w:r>
      <w:r>
        <w:t xml:space="preserve">   co-voiturage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form - Environment unit</dc:title>
  <dcterms:created xsi:type="dcterms:W3CDTF">2021-10-11T00:12:09Z</dcterms:created>
  <dcterms:modified xsi:type="dcterms:W3CDTF">2021-10-11T00:12:09Z</dcterms:modified>
</cp:coreProperties>
</file>