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point board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speaker    </w:t>
      </w:r>
      <w:r>
        <w:t xml:space="preserve">   personification    </w:t>
      </w:r>
      <w:r>
        <w:t xml:space="preserve">   onomatopoeia    </w:t>
      </w:r>
      <w:r>
        <w:t xml:space="preserve">   near/approximate rhyme    </w:t>
      </w:r>
      <w:r>
        <w:t xml:space="preserve">   metaphor    </w:t>
      </w:r>
      <w:r>
        <w:t xml:space="preserve">   limerick    </w:t>
      </w:r>
      <w:r>
        <w:t xml:space="preserve">   internal rhyme    </w:t>
      </w:r>
      <w:r>
        <w:t xml:space="preserve">   idiom    </w:t>
      </w:r>
      <w:r>
        <w:t xml:space="preserve">   free verse    </w:t>
      </w:r>
      <w:r>
        <w:t xml:space="preserve">   ballad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point board ELA</dc:title>
  <dcterms:created xsi:type="dcterms:W3CDTF">2021-10-11T00:14:32Z</dcterms:created>
  <dcterms:modified xsi:type="dcterms:W3CDTF">2021-10-11T00:14:32Z</dcterms:modified>
</cp:coreProperties>
</file>