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 Stages of Grief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life    </w:t>
      </w:r>
      <w:r>
        <w:t xml:space="preserve">   Death    </w:t>
      </w:r>
      <w:r>
        <w:t xml:space="preserve">   counseling    </w:t>
      </w:r>
      <w:r>
        <w:t xml:space="preserve">   therapy    </w:t>
      </w:r>
      <w:r>
        <w:t xml:space="preserve">   Life Span    </w:t>
      </w:r>
      <w:r>
        <w:t xml:space="preserve">   elisabeth Kubler Ross    </w:t>
      </w:r>
      <w:r>
        <w:t xml:space="preserve">   denial    </w:t>
      </w:r>
      <w:r>
        <w:t xml:space="preserve">   acceptance    </w:t>
      </w:r>
      <w:r>
        <w:t xml:space="preserve">   bargaining    </w:t>
      </w:r>
      <w:r>
        <w:t xml:space="preserve">   Anger    </w:t>
      </w:r>
      <w:r>
        <w:t xml:space="preserve">  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Stages of Grief</dc:title>
  <dcterms:created xsi:type="dcterms:W3CDTF">2021-10-11T00:14:54Z</dcterms:created>
  <dcterms:modified xsi:type="dcterms:W3CDTF">2021-10-11T00:14:54Z</dcterms:modified>
</cp:coreProperties>
</file>