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Habits: Be Proactive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Can Do People    </w:t>
      </w:r>
      <w:r>
        <w:t xml:space="preserve">   Can't Do People    </w:t>
      </w:r>
      <w:r>
        <w:t xml:space="preserve">   Focus    </w:t>
      </w:r>
      <w:r>
        <w:t xml:space="preserve">   Habit    </w:t>
      </w:r>
      <w:r>
        <w:t xml:space="preserve">   Pause    </w:t>
      </w:r>
      <w:r>
        <w:t xml:space="preserve">   Proactive     </w:t>
      </w:r>
      <w:r>
        <w:t xml:space="preserve">   Responsibility     </w:t>
      </w:r>
      <w:r>
        <w:t xml:space="preserve">   Setbacks    </w:t>
      </w:r>
      <w:r>
        <w:t xml:space="preserve">   Success    </w:t>
      </w:r>
      <w:r>
        <w:t xml:space="preserve">   Triumphs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Habits: Be Proactive</dc:title>
  <dcterms:created xsi:type="dcterms:W3CDTF">2021-10-11T00:17:25Z</dcterms:created>
  <dcterms:modified xsi:type="dcterms:W3CDTF">2021-10-11T00:17:25Z</dcterms:modified>
</cp:coreProperties>
</file>