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Burglary    </w:t>
      </w:r>
      <w:r>
        <w:t xml:space="preserve">   Common Law    </w:t>
      </w:r>
      <w:r>
        <w:t xml:space="preserve">   Constitution    </w:t>
      </w:r>
      <w:r>
        <w:t xml:space="preserve">   Copyright    </w:t>
      </w:r>
      <w:r>
        <w:t xml:space="preserve">   Defendant    </w:t>
      </w:r>
      <w:r>
        <w:t xml:space="preserve">   Equity    </w:t>
      </w:r>
      <w:r>
        <w:t xml:space="preserve">   Lawsuit    </w:t>
      </w:r>
      <w:r>
        <w:t xml:space="preserve">   Mistrial    </w:t>
      </w:r>
      <w:r>
        <w:t xml:space="preserve">   Statutory Damages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Amendment </dc:title>
  <dcterms:created xsi:type="dcterms:W3CDTF">2021-10-11T00:19:22Z</dcterms:created>
  <dcterms:modified xsi:type="dcterms:W3CDTF">2021-10-11T00:19:22Z</dcterms:modified>
</cp:coreProperties>
</file>