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 Protected Characteristics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race    </w:t>
      </w:r>
      <w:r>
        <w:t xml:space="preserve">   sexual orientation    </w:t>
      </w:r>
      <w:r>
        <w:t xml:space="preserve">   sex    </w:t>
      </w:r>
      <w:r>
        <w:t xml:space="preserve">   maternity    </w:t>
      </w:r>
      <w:r>
        <w:t xml:space="preserve">   pregnancy    </w:t>
      </w:r>
      <w:r>
        <w:t xml:space="preserve">   belief    </w:t>
      </w:r>
      <w:r>
        <w:t xml:space="preserve">   religion    </w:t>
      </w:r>
      <w:r>
        <w:t xml:space="preserve">   civil partnership    </w:t>
      </w:r>
      <w:r>
        <w:t xml:space="preserve">   marriage    </w:t>
      </w:r>
      <w:r>
        <w:t xml:space="preserve">   Disability    </w:t>
      </w:r>
      <w:r>
        <w:t xml:space="preserve">   Gender Reassignment    </w:t>
      </w:r>
      <w:r>
        <w:t xml:space="preserve">  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 Protected Characteristics</dc:title>
  <dcterms:created xsi:type="dcterms:W3CDTF">2021-10-11T00:21:30Z</dcterms:created>
  <dcterms:modified xsi:type="dcterms:W3CDTF">2021-10-11T00:21:30Z</dcterms:modified>
</cp:coreProperties>
</file>