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RELATED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net worth    </w:t>
      </w:r>
      <w:r>
        <w:t xml:space="preserve">   receivables    </w:t>
      </w:r>
      <w:r>
        <w:t xml:space="preserve">   expenses    </w:t>
      </w:r>
      <w:r>
        <w:t xml:space="preserve">   receivable    </w:t>
      </w:r>
      <w:r>
        <w:t xml:space="preserve">   payable    </w:t>
      </w:r>
      <w:r>
        <w:t xml:space="preserve">   cash    </w:t>
      </w:r>
      <w:r>
        <w:t xml:space="preserve">   investments    </w:t>
      </w:r>
      <w:r>
        <w:t xml:space="preserve">   capital    </w:t>
      </w:r>
      <w:r>
        <w:t xml:space="preserve">   credits    </w:t>
      </w:r>
      <w:r>
        <w:t xml:space="preserve">   debits    </w:t>
      </w:r>
      <w:r>
        <w:t xml:space="preserve">   liabilities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RELATED</dc:title>
  <dcterms:created xsi:type="dcterms:W3CDTF">2021-10-11T00:34:36Z</dcterms:created>
  <dcterms:modified xsi:type="dcterms:W3CDTF">2021-10-11T00:34:36Z</dcterms:modified>
</cp:coreProperties>
</file>