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ACCOUNTS RECEIVABLE    </w:t>
      </w:r>
      <w:r>
        <w:t xml:space="preserve">   ADJUSTING JOUNAL ENTRY    </w:t>
      </w:r>
      <w:r>
        <w:t xml:space="preserve">   ASSETS    </w:t>
      </w:r>
      <w:r>
        <w:t xml:space="preserve">   BALANCE SHEET    </w:t>
      </w:r>
      <w:r>
        <w:t xml:space="preserve">   CAPITAL    </w:t>
      </w:r>
      <w:r>
        <w:t xml:space="preserve">   CASH FLOW    </w:t>
      </w:r>
      <w:r>
        <w:t xml:space="preserve">   COMMISSION    </w:t>
      </w:r>
      <w:r>
        <w:t xml:space="preserve">   CPA FIRM    </w:t>
      </w:r>
      <w:r>
        <w:t xml:space="preserve">   CURRENT VALUE    </w:t>
      </w:r>
      <w:r>
        <w:t xml:space="preserve">   EQUIPMENT    </w:t>
      </w:r>
      <w:r>
        <w:t xml:space="preserve">   EXPENDITURE    </w:t>
      </w:r>
      <w:r>
        <w:t xml:space="preserve">   EXPENSES    </w:t>
      </w:r>
      <w:r>
        <w:t xml:space="preserve">   FINANCIAL STATEMENT    </w:t>
      </w:r>
      <w:r>
        <w:t xml:space="preserve">   GENERAL LEDGER    </w:t>
      </w:r>
      <w:r>
        <w:t xml:space="preserve">   INCOME STATEMENT    </w:t>
      </w:r>
      <w:r>
        <w:t xml:space="preserve">   LEGAWIEC    </w:t>
      </w:r>
      <w:r>
        <w:t xml:space="preserve">   LIABILITY    </w:t>
      </w:r>
      <w:r>
        <w:t xml:space="preserve">   OSBORNE    </w:t>
      </w:r>
      <w:r>
        <w:t xml:space="preserve">   OWNERS EQUITY    </w:t>
      </w:r>
      <w:r>
        <w:t xml:space="preserve">   REVENUE    </w:t>
      </w:r>
      <w:r>
        <w:t xml:space="preserve">   RINCON    </w:t>
      </w:r>
      <w:r>
        <w:t xml:space="preserve">   SCHNEIDER    </w:t>
      </w:r>
      <w:r>
        <w:t xml:space="preserve">   TRIAL BALANCE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2021-10-11T00:33:53Z</dcterms:created>
  <dcterms:modified xsi:type="dcterms:W3CDTF">2021-10-11T00:33:53Z</dcterms:modified>
</cp:coreProperties>
</file>