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commission    </w:t>
      </w:r>
      <w:r>
        <w:t xml:space="preserve">   trade payables    </w:t>
      </w:r>
      <w:r>
        <w:t xml:space="preserve">   trade receivables    </w:t>
      </w:r>
      <w:r>
        <w:t xml:space="preserve">   asset    </w:t>
      </w:r>
      <w:r>
        <w:t xml:space="preserve">   fixed assets    </w:t>
      </w:r>
      <w:r>
        <w:t xml:space="preserve">   net profit    </w:t>
      </w:r>
      <w:r>
        <w:t xml:space="preserve">   sales revenue    </w:t>
      </w:r>
      <w:r>
        <w:t xml:space="preserve">   gross profit    </w:t>
      </w:r>
      <w:r>
        <w:t xml:space="preserve">   loss    </w:t>
      </w:r>
      <w:r>
        <w:t xml:space="preserve">   profit    </w:t>
      </w:r>
      <w:r>
        <w:t xml:space="preserve">   fraud    </w:t>
      </w:r>
      <w:r>
        <w:t xml:space="preserve">   financial transactions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2021-10-11T00:33:36Z</dcterms:created>
  <dcterms:modified xsi:type="dcterms:W3CDTF">2021-10-11T00:33:36Z</dcterms:modified>
</cp:coreProperties>
</file>