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ADRENAL 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Potassium    </w:t>
      </w:r>
      <w:r>
        <w:t xml:space="preserve">   Mineralocorticoid    </w:t>
      </w:r>
      <w:r>
        <w:t xml:space="preserve">   Glucocorticoids    </w:t>
      </w:r>
      <w:r>
        <w:t xml:space="preserve">   Norepinephrine    </w:t>
      </w:r>
      <w:r>
        <w:t xml:space="preserve">   Epinephrine    </w:t>
      </w:r>
      <w:r>
        <w:t xml:space="preserve">   Blood glucose    </w:t>
      </w:r>
      <w:r>
        <w:t xml:space="preserve">   Blood vessels    </w:t>
      </w:r>
      <w:r>
        <w:t xml:space="preserve">   Metabolism    </w:t>
      </w:r>
      <w:r>
        <w:t xml:space="preserve">   Kidneys    </w:t>
      </w:r>
      <w:r>
        <w:t xml:space="preserve">   Glands    </w:t>
      </w:r>
      <w:r>
        <w:t xml:space="preserve">   Adrenal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GLAND</dc:title>
  <dcterms:created xsi:type="dcterms:W3CDTF">2021-10-11T00:39:42Z</dcterms:created>
  <dcterms:modified xsi:type="dcterms:W3CDTF">2021-10-11T00:39:42Z</dcterms:modified>
</cp:coreProperties>
</file>