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AKI  Risk Factors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Nephrotoxic Drugs    </w:t>
      </w:r>
      <w:r>
        <w:t xml:space="preserve">   Obstructions    </w:t>
      </w:r>
      <w:r>
        <w:t xml:space="preserve">   Massive Trauma    </w:t>
      </w:r>
      <w:r>
        <w:t xml:space="preserve">   Preexisting CKD    </w:t>
      </w:r>
      <w:r>
        <w:t xml:space="preserve">   Sepsis    </w:t>
      </w:r>
      <w:r>
        <w:t xml:space="preserve">   Liver Failure    </w:t>
      </w:r>
      <w:r>
        <w:t xml:space="preserve">   Hypertension    </w:t>
      </w:r>
      <w:r>
        <w:t xml:space="preserve">   Advance Age    </w:t>
      </w:r>
      <w:r>
        <w:t xml:space="preserve">   Diabetes    </w:t>
      </w:r>
      <w:r>
        <w:t xml:space="preserve">   Heart Failure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AKI  Risk Factors </dc:title>
  <dcterms:created xsi:type="dcterms:W3CDTF">2021-11-11T03:43:31Z</dcterms:created>
  <dcterms:modified xsi:type="dcterms:W3CDTF">2021-11-11T03:43:31Z</dcterms:modified>
</cp:coreProperties>
</file>