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ANEMIA DUE to CKD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thrombocytopenia    </w:t>
      </w:r>
      <w:r>
        <w:t xml:space="preserve">   kidney    </w:t>
      </w:r>
      <w:r>
        <w:t xml:space="preserve">   stagefour    </w:t>
      </w:r>
      <w:r>
        <w:t xml:space="preserve">   teach    </w:t>
      </w:r>
      <w:r>
        <w:t xml:space="preserve">   observe    </w:t>
      </w:r>
      <w:r>
        <w:t xml:space="preserve">   hematocrit    </w:t>
      </w:r>
      <w:r>
        <w:t xml:space="preserve">   hemoglobin    </w:t>
      </w:r>
      <w:r>
        <w:t xml:space="preserve">   pallor    </w:t>
      </w:r>
      <w:r>
        <w:t xml:space="preserve">   fatigue    </w:t>
      </w:r>
      <w:r>
        <w:t xml:space="preserve">   dialysis    </w:t>
      </w:r>
      <w:r>
        <w:t xml:space="preserve">   chronickidneydisease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 DUE to CKD</dc:title>
  <dcterms:created xsi:type="dcterms:W3CDTF">2021-10-11T01:14:01Z</dcterms:created>
  <dcterms:modified xsi:type="dcterms:W3CDTF">2021-10-11T01:14:01Z</dcterms:modified>
</cp:coreProperties>
</file>