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English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choice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appeal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bringing together many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placement of two things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created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tendency or inclination to 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terminology related to a group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famous pieces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indirect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Phrase with more than one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attitude toward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work intended to 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appeal to credibility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contradictory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Comparison using like/as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intended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analyzes strategies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sentence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 opposites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 characteristics given to inanimate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overused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implied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appeal to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represents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appeals to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Qualities of each genre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way someone persuades the reader</w:t>
            </w:r>
          </w:p>
        </w:tc>
      </w:tr>
    </w:tbl>
    <w:p>
      <w:pPr>
        <w:pStyle w:val="WordBankLarge"/>
      </w:pPr>
      <w:r>
        <w:t xml:space="preserve">   ethos     </w:t>
      </w:r>
      <w:r>
        <w:t xml:space="preserve">   logos     </w:t>
      </w:r>
      <w:r>
        <w:t xml:space="preserve">   pathos    </w:t>
      </w:r>
      <w:r>
        <w:t xml:space="preserve">   rhetoric     </w:t>
      </w:r>
      <w:r>
        <w:t xml:space="preserve">   allusion    </w:t>
      </w:r>
      <w:r>
        <w:t xml:space="preserve">   diction    </w:t>
      </w:r>
      <w:r>
        <w:t xml:space="preserve">   purpose     </w:t>
      </w:r>
      <w:r>
        <w:t xml:space="preserve">   hyperbole    </w:t>
      </w:r>
      <w:r>
        <w:t xml:space="preserve">   juxtaposition    </w:t>
      </w:r>
      <w:r>
        <w:t xml:space="preserve">   rhetorical analysis    </w:t>
      </w:r>
      <w:r>
        <w:t xml:space="preserve">   didactic    </w:t>
      </w:r>
      <w:r>
        <w:t xml:space="preserve">   imagery    </w:t>
      </w:r>
      <w:r>
        <w:t xml:space="preserve">   oxymoron    </w:t>
      </w:r>
      <w:r>
        <w:t xml:space="preserve">   cliche    </w:t>
      </w:r>
      <w:r>
        <w:t xml:space="preserve">   metaphor    </w:t>
      </w:r>
      <w:r>
        <w:t xml:space="preserve">   thesis    </w:t>
      </w:r>
      <w:r>
        <w:t xml:space="preserve">   connotation    </w:t>
      </w:r>
      <w:r>
        <w:t xml:space="preserve">   persona    </w:t>
      </w:r>
      <w:r>
        <w:t xml:space="preserve">   satire    </w:t>
      </w:r>
      <w:r>
        <w:t xml:space="preserve">   simile     </w:t>
      </w:r>
      <w:r>
        <w:t xml:space="preserve">   syntax    </w:t>
      </w:r>
      <w:r>
        <w:t xml:space="preserve">   bias    </w:t>
      </w:r>
      <w:r>
        <w:t xml:space="preserve">   synthesis    </w:t>
      </w:r>
      <w:r>
        <w:t xml:space="preserve">   tone    </w:t>
      </w:r>
      <w:r>
        <w:t xml:space="preserve">   jargon    </w:t>
      </w:r>
      <w:r>
        <w:t xml:space="preserve">   canon    </w:t>
      </w:r>
      <w:r>
        <w:t xml:space="preserve">   synecdoche     </w:t>
      </w:r>
      <w:r>
        <w:t xml:space="preserve">   Ambiguity     </w:t>
      </w:r>
      <w:r>
        <w:t xml:space="preserve">   Decorum     </w:t>
      </w:r>
      <w:r>
        <w:t xml:space="preserve">   Antithesis     </w:t>
      </w:r>
      <w:r>
        <w:t xml:space="preserve">   Personification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English Vocab </dc:title>
  <dcterms:created xsi:type="dcterms:W3CDTF">2021-10-11T01:26:39Z</dcterms:created>
  <dcterms:modified xsi:type="dcterms:W3CDTF">2021-10-11T01:26:39Z</dcterms:modified>
</cp:coreProperties>
</file>