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Lit. 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characterization    </w:t>
      </w:r>
      <w:r>
        <w:t xml:space="preserve">   cause&amp;effectrelationships    </w:t>
      </w:r>
      <w:r>
        <w:t xml:space="preserve">   bildungsroman    </w:t>
      </w:r>
      <w:r>
        <w:t xml:space="preserve">   blank verse    </w:t>
      </w:r>
      <w:r>
        <w:t xml:space="preserve">   bombast    </w:t>
      </w:r>
      <w:r>
        <w:t xml:space="preserve">   cacophony    </w:t>
      </w:r>
      <w:r>
        <w:t xml:space="preserve">   caesura    </w:t>
      </w:r>
      <w:r>
        <w:t xml:space="preserve">   Canon    </w:t>
      </w:r>
      <w:r>
        <w:t xml:space="preserve">   carpe diem    </w:t>
      </w:r>
      <w:r>
        <w:t xml:space="preserve">   catharsis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Lit. Vocab 4</dc:title>
  <dcterms:created xsi:type="dcterms:W3CDTF">2021-10-11T01:27:44Z</dcterms:created>
  <dcterms:modified xsi:type="dcterms:W3CDTF">2021-10-11T01:27:44Z</dcterms:modified>
</cp:coreProperties>
</file>