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ARCHIMEDES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Claw    </w:t>
      </w:r>
      <w:r>
        <w:t xml:space="preserve">   Alexandria    </w:t>
      </w:r>
      <w:r>
        <w:t xml:space="preserve">   Conon    </w:t>
      </w:r>
      <w:r>
        <w:t xml:space="preserve">   mechanics    </w:t>
      </w:r>
      <w:r>
        <w:t xml:space="preserve">   geometry    </w:t>
      </w:r>
      <w:r>
        <w:t xml:space="preserve">   Eureka    </w:t>
      </w:r>
      <w:r>
        <w:t xml:space="preserve">   Heiron    </w:t>
      </w:r>
      <w:r>
        <w:t xml:space="preserve">   archimedes    </w:t>
      </w:r>
      <w:r>
        <w:t xml:space="preserve">   Screw    </w:t>
      </w:r>
      <w:r>
        <w:t xml:space="preserve">   Sicily    </w:t>
      </w:r>
      <w:r>
        <w:t xml:space="preserve">   Syracuse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ARCHIMEDES</dc:title>
  <dcterms:created xsi:type="dcterms:W3CDTF">2021-10-11T01:31:54Z</dcterms:created>
  <dcterms:modified xsi:type="dcterms:W3CDTF">2021-10-11T01:31:54Z</dcterms:modified>
</cp:coreProperties>
</file>