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 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Added Value    </w:t>
      </w:r>
      <w:r>
        <w:t xml:space="preserve">   PLC    </w:t>
      </w:r>
      <w:r>
        <w:t xml:space="preserve">   CSR    </w:t>
      </w:r>
      <w:r>
        <w:t xml:space="preserve">   Bureucratic    </w:t>
      </w:r>
      <w:r>
        <w:t xml:space="preserve">   Autocratic    </w:t>
      </w:r>
      <w:r>
        <w:t xml:space="preserve">   HR management    </w:t>
      </w:r>
      <w:r>
        <w:t xml:space="preserve">   Manager    </w:t>
      </w:r>
      <w:r>
        <w:t xml:space="preserve">   Stakeholders    </w:t>
      </w:r>
      <w:r>
        <w:t xml:space="preserve">   Partnerships    </w:t>
      </w:r>
      <w:r>
        <w:t xml:space="preserve">   Private limited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BUSINESS </dc:title>
  <dcterms:created xsi:type="dcterms:W3CDTF">2021-10-11T01:36:05Z</dcterms:created>
  <dcterms:modified xsi:type="dcterms:W3CDTF">2021-10-11T01:36:05Z</dcterms:modified>
</cp:coreProperties>
</file>