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Bear Called Paddington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centavos    </w:t>
      </w:r>
      <w:r>
        <w:t xml:space="preserve">   grocer    </w:t>
      </w:r>
      <w:r>
        <w:t xml:space="preserve">   rheumatism    </w:t>
      </w:r>
      <w:r>
        <w:t xml:space="preserve">   Paddington    </w:t>
      </w:r>
      <w:r>
        <w:t xml:space="preserve">   pence    </w:t>
      </w:r>
      <w:r>
        <w:t xml:space="preserve">   obediently    </w:t>
      </w:r>
      <w:r>
        <w:t xml:space="preserve">   particular    </w:t>
      </w:r>
      <w:r>
        <w:t xml:space="preserve">   parcel    </w:t>
      </w:r>
      <w:r>
        <w:t xml:space="preserve">   irregular    </w:t>
      </w:r>
      <w:r>
        <w:t xml:space="preserve">   expedition    </w:t>
      </w:r>
      <w:r>
        <w:t xml:space="preserve">   marmalade    </w:t>
      </w:r>
      <w:r>
        <w:t xml:space="preserve">   emigrated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Bear Called Paddington </dc:title>
  <dcterms:created xsi:type="dcterms:W3CDTF">2021-10-11T00:21:05Z</dcterms:created>
  <dcterms:modified xsi:type="dcterms:W3CDTF">2021-10-11T00:21:05Z</dcterms:modified>
</cp:coreProperties>
</file>