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 Long Walk to Water," by Linda Sue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Gourd    </w:t>
      </w:r>
      <w:r>
        <w:t xml:space="preserve">   Lion    </w:t>
      </w:r>
      <w:r>
        <w:t xml:space="preserve">   Cattle    </w:t>
      </w:r>
      <w:r>
        <w:t xml:space="preserve">   Ethopia    </w:t>
      </w:r>
      <w:r>
        <w:t xml:space="preserve">   Dinka    </w:t>
      </w:r>
      <w:r>
        <w:t xml:space="preserve">   War    </w:t>
      </w:r>
      <w:r>
        <w:t xml:space="preserve">   Salva    </w:t>
      </w:r>
      <w:r>
        <w:t xml:space="preserve">   Nuer    </w:t>
      </w:r>
      <w:r>
        <w:t xml:space="preserve">   Sudan    </w:t>
      </w:r>
      <w:r>
        <w:t xml:space="preserve">   Nya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 Long Walk to Water," by Linda Sue Park</dc:title>
  <dcterms:created xsi:type="dcterms:W3CDTF">2021-10-10T23:49:05Z</dcterms:created>
  <dcterms:modified xsi:type="dcterms:W3CDTF">2021-10-10T23:49:05Z</dcterms:modified>
</cp:coreProperties>
</file>