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Abbreviations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Enteric Coated    </w:t>
      </w:r>
      <w:r>
        <w:t xml:space="preserve">   Dysphagia    </w:t>
      </w:r>
      <w:r>
        <w:t xml:space="preserve">   Ophthalmic    </w:t>
      </w:r>
      <w:r>
        <w:t xml:space="preserve">   Otic    </w:t>
      </w:r>
      <w:r>
        <w:t xml:space="preserve">   Anaphylactic Shock    </w:t>
      </w:r>
      <w:r>
        <w:t xml:space="preserve">   Sublingual    </w:t>
      </w:r>
      <w:r>
        <w:t xml:space="preserve">   Buccal    </w:t>
      </w:r>
      <w:r>
        <w:t xml:space="preserve">   Hypertension    </w:t>
      </w:r>
      <w:r>
        <w:t xml:space="preserve">   Pharmacist    </w:t>
      </w:r>
      <w:r>
        <w:t xml:space="preserve">   Diuretic    </w:t>
      </w:r>
      <w:r>
        <w:t xml:space="preserve">   Suspension    </w:t>
      </w:r>
      <w:r>
        <w:t xml:space="preserve">   Capsule    </w:t>
      </w:r>
      <w:r>
        <w:t xml:space="preserve">   Tablet    </w:t>
      </w:r>
      <w:r>
        <w:t xml:space="preserve">   Generic    </w:t>
      </w:r>
      <w:r>
        <w:t xml:space="preserve">   Therapeutic    </w:t>
      </w:r>
      <w:r>
        <w:t xml:space="preserve">   Adverse Reaction    </w:t>
      </w:r>
      <w:r>
        <w:t xml:space="preserve">   STAT    </w:t>
      </w:r>
      <w:r>
        <w:t xml:space="preserve">   QID    </w:t>
      </w:r>
      <w:r>
        <w:t xml:space="preserve">   BID    </w:t>
      </w:r>
      <w:r>
        <w:t xml:space="preserve">   TID    </w:t>
      </w:r>
      <w:r>
        <w:t xml:space="preserve">   PRN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Abbreviations</dc:title>
  <dcterms:created xsi:type="dcterms:W3CDTF">2021-10-11T00:30:25Z</dcterms:created>
  <dcterms:modified xsi:type="dcterms:W3CDTF">2021-10-11T00:30:25Z</dcterms:modified>
</cp:coreProperties>
</file>