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Absolutism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idea that no one country in Europe should be more powerful than another.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In France, this declaration of religious freedom was issued by Henry IV and canceled by Louis XIV.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_____________________ monarchs believed that they had power over all aspects of society.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By the end of Louis XIV's reign, France had become a ___________________ power in Europe.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House of Commons was made up of two groups of people: the gentry and the _______________, who were the merchants and professional people.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people who wanted to "purify" the Anglican church and separate it further from Catholic traditions and practices.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Mary I received this nickname as a result of burning over 300 people at the stake for not supporting Catholicism.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Phillip II sent the ______________ ______________ toward England in an effort to reclaim England as a Catholic nation.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Ending the Thirty Years' War, this treaty introduced a new method of peace negotiations throughout Europe.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major reversal in alliances before the Seven Years' War in an effort to maintain a balance of power.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This English king was known as "the wisest fool in Christendom" and is best known for his approval of a new translation of the Bible.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monarchy's representatives in France's provinces.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Peter the Great established St. Petersburg as the new capital of Russia in an effort to ____________________.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 agreement issued by Charles VI which would allow his daughter, Maria Theresa, to inherit all the Habsburg lands.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This Russian czar's main contribution was foreign relations, helping Russia to gain approximately 200,000 square miles of new territory.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war which started in the North American colonies, also known as The French and Indian War.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Russia's "king," also the Russian translation of "Caesar."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English Parliament is made up of two houses: the House of Commons and the House of __________.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Absolutism Crossword</dc:title>
  <dcterms:created xsi:type="dcterms:W3CDTF">2021-10-11T00:31:46Z</dcterms:created>
  <dcterms:modified xsi:type="dcterms:W3CDTF">2021-10-11T00:31:46Z</dcterms:modified>
</cp:coreProperties>
</file>