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Abstract Nouns for Theme in 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Pleasure    </w:t>
      </w:r>
      <w:r>
        <w:t xml:space="preserve">   Empathy    </w:t>
      </w:r>
      <w:r>
        <w:t xml:space="preserve">   Responsibility    </w:t>
      </w:r>
      <w:r>
        <w:t xml:space="preserve">   Resilience    </w:t>
      </w:r>
      <w:r>
        <w:t xml:space="preserve">   Struggle    </w:t>
      </w:r>
      <w:r>
        <w:t xml:space="preserve">   Emotions    </w:t>
      </w:r>
      <w:r>
        <w:t xml:space="preserve">   Relationships    </w:t>
      </w:r>
      <w:r>
        <w:t xml:space="preserve">   Memory    </w:t>
      </w:r>
      <w:r>
        <w:t xml:space="preserve">   Life    </w:t>
      </w:r>
      <w:r>
        <w:t xml:space="preserve">   Pain    </w:t>
      </w:r>
      <w:r>
        <w:t xml:space="preserve">   Mercy    </w:t>
      </w:r>
      <w:r>
        <w:t xml:space="preserve">   Love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Nouns for Theme in The Giver</dc:title>
  <dcterms:created xsi:type="dcterms:W3CDTF">2021-10-11T00:32:39Z</dcterms:created>
  <dcterms:modified xsi:type="dcterms:W3CDTF">2021-10-11T00:32:39Z</dcterms:modified>
</cp:coreProperties>
</file>