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ACCOUNTANT    </w:t>
      </w:r>
      <w:r>
        <w:t xml:space="preserve">   ACCRUALS    </w:t>
      </w:r>
      <w:r>
        <w:t xml:space="preserve">   CAPITAL GAINS    </w:t>
      </w:r>
      <w:r>
        <w:t xml:space="preserve">   CASH FLOW    </w:t>
      </w:r>
      <w:r>
        <w:t xml:space="preserve">   CPA    </w:t>
      </w:r>
      <w:r>
        <w:t xml:space="preserve">   DEADLINES    </w:t>
      </w:r>
      <w:r>
        <w:t xml:space="preserve">   DEPRECIATION    </w:t>
      </w:r>
      <w:r>
        <w:t xml:space="preserve">   EQUITY    </w:t>
      </w:r>
      <w:r>
        <w:t xml:space="preserve">   LEDGER    </w:t>
      </w:r>
      <w:r>
        <w:t xml:space="preserve">   LIABILITY    </w:t>
      </w:r>
      <w:r>
        <w:t xml:space="preserve">   STATEMENTS    </w:t>
      </w:r>
      <w:r>
        <w:t xml:space="preserve">   TAX FORMS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</dc:title>
  <dcterms:created xsi:type="dcterms:W3CDTF">2021-10-11T00:33:19Z</dcterms:created>
  <dcterms:modified xsi:type="dcterms:W3CDTF">2021-10-11T00:33:19Z</dcterms:modified>
</cp:coreProperties>
</file>