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Completing the Accounting Cycle for a Sole Proprietorship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verify    </w:t>
      </w:r>
      <w:r>
        <w:t xml:space="preserve">   net loss    </w:t>
      </w:r>
      <w:r>
        <w:t xml:space="preserve">   net income    </w:t>
      </w:r>
      <w:r>
        <w:t xml:space="preserve">   classify    </w:t>
      </w:r>
      <w:r>
        <w:t xml:space="preserve">   identify    </w:t>
      </w:r>
      <w:r>
        <w:t xml:space="preserve">   trial balance    </w:t>
      </w:r>
      <w:r>
        <w:t xml:space="preserve">   post-closing    </w:t>
      </w:r>
      <w:r>
        <w:t xml:space="preserve">   compound entry    </w:t>
      </w:r>
      <w:r>
        <w:t xml:space="preserve">   income summary account    </w:t>
      </w:r>
      <w:r>
        <w:t xml:space="preserve">   closing entries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Completing the Accounting Cycle for a Sole Proprietorship </dc:title>
  <dcterms:created xsi:type="dcterms:W3CDTF">2021-10-11T00:32:50Z</dcterms:created>
  <dcterms:modified xsi:type="dcterms:W3CDTF">2021-10-11T00:32:50Z</dcterms:modified>
</cp:coreProperties>
</file>