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Active 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ConcentrationGradient    </w:t>
      </w:r>
      <w:r>
        <w:t xml:space="preserve">   ActiveTransport    </w:t>
      </w:r>
      <w:r>
        <w:t xml:space="preserve">   Dilute    </w:t>
      </w:r>
      <w:r>
        <w:t xml:space="preserve">   Concentrated    </w:t>
      </w:r>
      <w:r>
        <w:t xml:space="preserve">   Solution    </w:t>
      </w:r>
      <w:r>
        <w:t xml:space="preserve">   Dissolve    </w:t>
      </w:r>
      <w:r>
        <w:t xml:space="preserve">   Solvent    </w:t>
      </w:r>
      <w:r>
        <w:t xml:space="preserve">   Solute    </w:t>
      </w:r>
      <w:r>
        <w:t xml:space="preserve">   semipermeablemembrane    </w:t>
      </w:r>
      <w:r>
        <w:t xml:space="preserve">   Diffusion    </w:t>
      </w:r>
      <w:r>
        <w:t xml:space="preserve">   Osmosis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Active Transport</dc:title>
  <dcterms:created xsi:type="dcterms:W3CDTF">2021-10-11T00:36:12Z</dcterms:created>
  <dcterms:modified xsi:type="dcterms:W3CDTF">2021-10-11T00:36:12Z</dcterms:modified>
</cp:coreProperties>
</file>