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Acts Leading to Increase Tensions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formed this group urging Americans to use homemade clothes and household goods rather than buying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Politician, smuggler, merchant, and diplomat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that made you house, feed, and cloth British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first colonial boycott began in 1765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Pressure on English Parliament from Benjamin Franklin, help to repeal this unpopular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 on trade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undo a law that is already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Considered himself no longer English but American when he went over to speak at Parliament.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Colonist were required to pay with gold and_____ during the Townshend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Sons of Liberty.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Taxes that took aways some freedoms and taxed goods like paint, lead, glass, and tea.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on sugar in 1764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Lawyer that raised the cry of "No Taxation Without Representation" in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of England during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 society that organized boycotts and protests, some became violent.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act on paper, legal documents, newspapers, and even playing cards.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Country</w:t>
            </w:r>
          </w:p>
        </w:tc>
      </w:tr>
    </w:tbl>
    <w:p>
      <w:pPr>
        <w:pStyle w:val="WordBankMedium"/>
      </w:pPr>
      <w:r>
        <w:t xml:space="preserve">   Sugar Act    </w:t>
      </w:r>
      <w:r>
        <w:t xml:space="preserve">   King George III    </w:t>
      </w:r>
      <w:r>
        <w:t xml:space="preserve">   Quartering    </w:t>
      </w:r>
      <w:r>
        <w:t xml:space="preserve">   John Hancock    </w:t>
      </w:r>
      <w:r>
        <w:t xml:space="preserve">   Daughters of Liberty    </w:t>
      </w:r>
      <w:r>
        <w:t xml:space="preserve">   Tariff    </w:t>
      </w:r>
      <w:r>
        <w:t xml:space="preserve">   Townshend Acts    </w:t>
      </w:r>
      <w:r>
        <w:t xml:space="preserve">   Sam Adams    </w:t>
      </w:r>
      <w:r>
        <w:t xml:space="preserve">   Benjamin Franklin    </w:t>
      </w:r>
      <w:r>
        <w:t xml:space="preserve">   Repeal    </w:t>
      </w:r>
      <w:r>
        <w:t xml:space="preserve">   Silver    </w:t>
      </w:r>
      <w:r>
        <w:t xml:space="preserve">   Sons of Liberty    </w:t>
      </w:r>
      <w:r>
        <w:t xml:space="preserve">   Patrick Henry    </w:t>
      </w:r>
      <w:r>
        <w:t xml:space="preserve">   England    </w:t>
      </w:r>
      <w:r>
        <w:t xml:space="preserve">   New York     </w:t>
      </w:r>
      <w:r>
        <w:t xml:space="preserve">   Stamp Act    </w:t>
      </w:r>
      <w:r>
        <w:t xml:space="preserve">   Stamp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Leading to Increase Tensions</dc:title>
  <dcterms:created xsi:type="dcterms:W3CDTF">2021-10-11T00:37:37Z</dcterms:created>
  <dcterms:modified xsi:type="dcterms:W3CDTF">2021-10-11T00:37:37Z</dcterms:modified>
</cp:coreProperties>
</file>