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Additional Products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coverage that replaces the motor of a boat in an event of a mechanical breakdown?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Coverage for additions, enhancements, and modifications that are not factory installed.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coverages covers up to 75 Nautical Miles outside of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coverage provides total loss protection for Vintage motorcycles 25 years &amp; older AND Limited production motorcycles less than 25 years old with no NADA market resale value?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Program that is offered to Special Lines (SL) customers who are looking for options to help save money OR as an alternative to canceling the policy during the off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coverage pays the Manufacturer's Suggested Retail Price (MSRP) of a current model year motorcycle of the same make and model?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Pays up to specified limits for Bodily Injury and Property Damage for which you are legally liable as a result of an accident that occurs while the RV is parked for use as temporary vacation quarters.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Coverage which is designed to protect the insured's vacation time from inevitable accidents and/or occurrences.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Coverage for clothing and other personal property that are normally used in conjunction with the motor home/travel trailer.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coverage provides towing in the case of disablement of a watercraft 24/7?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Provides a reduction of twenty-five percent (25%) in Comprehensive and Collision deductibles for each consecutive preceding claim-free policy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coverage to remove destruction of a watercraft from a body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coverage provides the insured with a new, untitled vehicle?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Optional coverage that provides lodging, food, alternate transportation and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Automatically included with liability coverages for unintentional fuel spill clean 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Automatically included with comprehensive and collision to cover the cost of injury/death to an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provides "homeowner-like" coverage for customers who use their RV as a permanent residence?</w:t>
            </w:r>
          </w:p>
        </w:tc>
      </w:tr>
    </w:tbl>
    <w:p>
      <w:pPr>
        <w:pStyle w:val="WordBankLarge"/>
      </w:pPr>
      <w:r>
        <w:t xml:space="preserve">   Propulsion Plus    </w:t>
      </w:r>
      <w:r>
        <w:t xml:space="preserve">   Sign &amp; Glide    </w:t>
      </w:r>
      <w:r>
        <w:t xml:space="preserve">   Coastal Navigation    </w:t>
      </w:r>
      <w:r>
        <w:t xml:space="preserve">   Trip Interruption     </w:t>
      </w:r>
      <w:r>
        <w:t xml:space="preserve">   Wreckage Removal    </w:t>
      </w:r>
      <w:r>
        <w:t xml:space="preserve">   Pet Injury Coverage     </w:t>
      </w:r>
      <w:r>
        <w:t xml:space="preserve">   Fuel Spill liability     </w:t>
      </w:r>
      <w:r>
        <w:t xml:space="preserve">   Accessory Coverage     </w:t>
      </w:r>
      <w:r>
        <w:t xml:space="preserve">   Agreed Value    </w:t>
      </w:r>
      <w:r>
        <w:t xml:space="preserve">   Disappearing Deductibles    </w:t>
      </w:r>
      <w:r>
        <w:t xml:space="preserve">   Total Loss coverage    </w:t>
      </w:r>
      <w:r>
        <w:t xml:space="preserve">   Winter Lay Up    </w:t>
      </w:r>
      <w:r>
        <w:t xml:space="preserve">   Emergency Expense Allowance    </w:t>
      </w:r>
      <w:r>
        <w:t xml:space="preserve">   Full Timer's Package    </w:t>
      </w:r>
      <w:r>
        <w:t xml:space="preserve">   Total Loss Replacement     </w:t>
      </w:r>
      <w:r>
        <w:t xml:space="preserve">   Vacation Liability    </w:t>
      </w:r>
      <w:r>
        <w:t xml:space="preserve">   Replacement Cost Personal Effects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Additional Products </dc:title>
  <dcterms:created xsi:type="dcterms:W3CDTF">2021-10-11T00:38:40Z</dcterms:created>
  <dcterms:modified xsi:type="dcterms:W3CDTF">2021-10-11T00:38:40Z</dcterms:modified>
</cp:coreProperties>
</file>