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adulthood    </w:t>
      </w:r>
      <w:r>
        <w:t xml:space="preserve">   childhood    </w:t>
      </w:r>
      <w:r>
        <w:t xml:space="preserve">   tween    </w:t>
      </w:r>
      <w:r>
        <w:t xml:space="preserve">   young adult    </w:t>
      </w:r>
      <w:r>
        <w:t xml:space="preserve">   testosterone    </w:t>
      </w:r>
      <w:r>
        <w:t xml:space="preserve">   progesterone    </w:t>
      </w:r>
      <w:r>
        <w:t xml:space="preserve">   hygiene    </w:t>
      </w:r>
      <w:r>
        <w:t xml:space="preserve">   body changes    </w:t>
      </w:r>
      <w:r>
        <w:t xml:space="preserve">   mood swings    </w:t>
      </w:r>
      <w:r>
        <w:t xml:space="preserve">   bad tempered    </w:t>
      </w:r>
      <w:r>
        <w:t xml:space="preserve">   argumentative    </w:t>
      </w:r>
      <w:r>
        <w:t xml:space="preserve">   Independence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Vocabulary</dc:title>
  <dcterms:created xsi:type="dcterms:W3CDTF">2021-10-11T00:40:14Z</dcterms:created>
  <dcterms:modified xsi:type="dcterms:W3CDTF">2021-10-11T00:40:14Z</dcterms:modified>
</cp:coreProperties>
</file>