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Adoración en Familia 2 de Mayo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de los césares parece ser que mandó ejecutar a Pablo?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Escritor de los dos libros de las Crónicas? (Nehemías 12:26.)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Delantal que llevaba el sumo sacerdote sobre la vestidura azul sin mangas (Éxodo 28:4, 31.)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 llamado predicador de justicia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Sentimiento que puede provocar disputas (Proverbios 10:12.)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Lugar adónde Jesús envió al ciego para que se lavara y recibiera la vista (Juan 9:7.)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Región de dónde procedían los once apóstoles fieles de Jesús (Lucas 4:14.)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mayor adversario de Dios (Job 1:6.)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que los fariseos no podían interpretar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Composición de alabanzas a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Sustancia que se utiliza en la Biblia para denotar pecado o corrupción (Mateo 16:6.)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 dijo que llegaría a ser “la madre de todo el que viviera” (Génesis 3:20.)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 enfermó el rey Uzías después que tuvo la osadía de ofrecer incienso en el templo (2 Crónicas 26:19-21.)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 reconocería a los falsos profetas... por sus... (Mateo 7:15, 16.)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 prostituta que llegó a ser antepasada de Jesús (Mateo 1:5.)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Primer milagro de Jesús, dónde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Material con la qué creó Dios a Eva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Dios no vio con favor a su ofrenda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Nombre del gran recipiente de cobre en el que se lavaban los sacerdotes en el patio del templo de Salomón (2 Crónicas 4:6.)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último rey de Judá que reinó en Jerusalén (2 Reyes 24:18.)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País en el que Pablo escribió su carta a los Hebreos (Hebreos 13:24.)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Órganos que utiliza la Biblia para representar los pensamientos y sentimientos más recónditos (Revelación [Apocalipsis] 2:23.)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adonde Dios castigó “a los ángeles que pecaron” (2 Pedro 2:4.)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salario que paga el pecado (Romanos 6:23.)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ciudad que no destruyó Jehová cuando el rey y sus súbditos se arrepintieron de su maldad (Jonás 3:1-10.)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Insecto que se destaca por su laboriosidad y sabiduría instintiva (Proverbios 6:6.)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Sucesor del profeta Elías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Atacará al pueblo de Dios cuando este mora en seguridad y está prosperando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ángel que anunció a María que había sido escogida para dar a luz a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Escriba que fue secretario de Jeremías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Hijo de Noé que estuvo implicado en un episodio que se saldó con una maldición a su hijo Canaán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Objeto usado en la Biblia para representar la autoridad de los padres sobre los hijos (Proverbios 29:15.)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Pablo se refirió a ello como a la “raíz de toda suerte de cosas perjudiciales” (1 Timoteo 6:10.)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Perdió a su esposo Mahlón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Impermeabilizante que se usó para el arca (Génesis 6:14.)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Libro profético de la Biblia.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Hombre prominente de Israel que tenía unos hijos de los que se dijo que eran “hombres que no servían para nada”</w:t>
            </w:r>
          </w:p>
        </w:tc>
      </w:tr>
    </w:tbl>
    <w:p>
      <w:pPr>
        <w:pStyle w:val="WordBankLarge"/>
      </w:pPr>
      <w:r>
        <w:t xml:space="preserve">   Caná    </w:t>
      </w:r>
      <w:r>
        <w:t xml:space="preserve">   costilla    </w:t>
      </w:r>
      <w:r>
        <w:t xml:space="preserve">   Elí    </w:t>
      </w:r>
      <w:r>
        <w:t xml:space="preserve">   señales    </w:t>
      </w:r>
      <w:r>
        <w:t xml:space="preserve">   Gog    </w:t>
      </w:r>
      <w:r>
        <w:t xml:space="preserve">   Cam    </w:t>
      </w:r>
      <w:r>
        <w:t xml:space="preserve">   Gabriel    </w:t>
      </w:r>
      <w:r>
        <w:t xml:space="preserve">   Esdras    </w:t>
      </w:r>
      <w:r>
        <w:t xml:space="preserve">   HABACUC    </w:t>
      </w:r>
      <w:r>
        <w:t xml:space="preserve">   Eliseo    </w:t>
      </w:r>
      <w:r>
        <w:t xml:space="preserve">   Salmos    </w:t>
      </w:r>
      <w:r>
        <w:t xml:space="preserve">   Efod    </w:t>
      </w:r>
      <w:r>
        <w:t xml:space="preserve">   Eva    </w:t>
      </w:r>
      <w:r>
        <w:t xml:space="preserve">   Muerte    </w:t>
      </w:r>
      <w:r>
        <w:t xml:space="preserve">   Baruc    </w:t>
      </w:r>
      <w:r>
        <w:t xml:space="preserve">   Rut    </w:t>
      </w:r>
      <w:r>
        <w:t xml:space="preserve">   Noe    </w:t>
      </w:r>
      <w:r>
        <w:t xml:space="preserve">   Caín    </w:t>
      </w:r>
      <w:r>
        <w:t xml:space="preserve">   Odio    </w:t>
      </w:r>
      <w:r>
        <w:t xml:space="preserve">   Vara    </w:t>
      </w:r>
      <w:r>
        <w:t xml:space="preserve">   Mar    </w:t>
      </w:r>
      <w:r>
        <w:t xml:space="preserve">   Italia    </w:t>
      </w:r>
      <w:r>
        <w:t xml:space="preserve">   Hormiga    </w:t>
      </w:r>
      <w:r>
        <w:t xml:space="preserve">   Siloam    </w:t>
      </w:r>
      <w:r>
        <w:t xml:space="preserve">   Levadura    </w:t>
      </w:r>
      <w:r>
        <w:t xml:space="preserve">   Riñones    </w:t>
      </w:r>
      <w:r>
        <w:t xml:space="preserve">   Satanas    </w:t>
      </w:r>
      <w:r>
        <w:t xml:space="preserve">   Ninive    </w:t>
      </w:r>
      <w:r>
        <w:t xml:space="preserve">   Sedequias    </w:t>
      </w:r>
      <w:r>
        <w:t xml:space="preserve">   Dinero    </w:t>
      </w:r>
      <w:r>
        <w:t xml:space="preserve">   Frutos    </w:t>
      </w:r>
      <w:r>
        <w:t xml:space="preserve">   Tartaro    </w:t>
      </w:r>
      <w:r>
        <w:t xml:space="preserve">   Galilea    </w:t>
      </w:r>
      <w:r>
        <w:t xml:space="preserve">   Rahab    </w:t>
      </w:r>
      <w:r>
        <w:t xml:space="preserve">   Neron    </w:t>
      </w:r>
      <w:r>
        <w:t xml:space="preserve">   Lepra    </w:t>
      </w:r>
      <w:r>
        <w:t xml:space="preserve">   Alquitran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Adoración en Familia 2 de Mayo 2020</dc:title>
  <dcterms:created xsi:type="dcterms:W3CDTF">2021-10-11T00:41:02Z</dcterms:created>
  <dcterms:modified xsi:type="dcterms:W3CDTF">2021-10-11T00:41:02Z</dcterms:modified>
</cp:coreProperties>
</file>