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 Business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original amount of money borrowed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price paid for the use of borrowed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Farms or ranches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 or constituting financial sources other than cash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book in which farm accounts are kept; credits/debits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destroying of crops, production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Coverage by contract in which one party agrees to indemnify or reimburse another for loss that occurs under the contract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Money made after expenses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asset that owned or used for longer than one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Risks that can negatively affect production levels and lead to significant losses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wealth in the form of money or other assets owned by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asset that is used up or sold within a year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Uncertainty about commodity prices and the possibility of a change in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less severe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expenses that change from month to month; fuel, fertilizer,etc.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Risks related to fulfilling business agreements and contracts, tort liability, and environmental liability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sum of money given by a government or other organization for a particular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Costs that do not change from month to month (taxes &amp; depreciation)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a board of directors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remains above what is used or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decrease or loss in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estimated value of a fixed asset at the end of its useful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raw material or agricultural product that can be bought and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owned by many members and dividends go back to the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Income - Expenses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Examples are food, water and clothing</w:t>
            </w:r>
          </w:p>
        </w:tc>
      </w:tr>
    </w:tbl>
    <w:p>
      <w:pPr>
        <w:pStyle w:val="WordBankLarge"/>
      </w:pPr>
      <w:r>
        <w:t xml:space="preserve">   Cooperative    </w:t>
      </w:r>
      <w:r>
        <w:t xml:space="preserve">   Production Agriculture    </w:t>
      </w:r>
      <w:r>
        <w:t xml:space="preserve">   Capital     </w:t>
      </w:r>
      <w:r>
        <w:t xml:space="preserve">   Need    </w:t>
      </w:r>
      <w:r>
        <w:t xml:space="preserve">   Corporation    </w:t>
      </w:r>
      <w:r>
        <w:t xml:space="preserve">   Commodity     </w:t>
      </w:r>
      <w:r>
        <w:t xml:space="preserve">   Profit    </w:t>
      </w:r>
      <w:r>
        <w:t xml:space="preserve">   Current asset    </w:t>
      </w:r>
      <w:r>
        <w:t xml:space="preserve">   Depreciation    </w:t>
      </w:r>
      <w:r>
        <w:t xml:space="preserve">   Fixed expenses    </w:t>
      </w:r>
      <w:r>
        <w:t xml:space="preserve">   Interest    </w:t>
      </w:r>
      <w:r>
        <w:t xml:space="preserve">   Ledger    </w:t>
      </w:r>
      <w:r>
        <w:t xml:space="preserve">   Net income    </w:t>
      </w:r>
      <w:r>
        <w:t xml:space="preserve">   Noncash    </w:t>
      </w:r>
      <w:r>
        <w:t xml:space="preserve">   Noncurrent Asset    </w:t>
      </w:r>
      <w:r>
        <w:t xml:space="preserve">   Principal     </w:t>
      </w:r>
      <w:r>
        <w:t xml:space="preserve">   Salvage value    </w:t>
      </w:r>
      <w:r>
        <w:t xml:space="preserve">   Variable expenses    </w:t>
      </w:r>
      <w:r>
        <w:t xml:space="preserve">   Grant    </w:t>
      </w:r>
      <w:r>
        <w:t xml:space="preserve">   Surplus    </w:t>
      </w:r>
      <w:r>
        <w:t xml:space="preserve">   Production Risk    </w:t>
      </w:r>
      <w:r>
        <w:t xml:space="preserve">   mitigate    </w:t>
      </w:r>
      <w:r>
        <w:t xml:space="preserve">   institutional risk    </w:t>
      </w:r>
      <w:r>
        <w:t xml:space="preserve">   Insurance    </w:t>
      </w:r>
      <w:r>
        <w:t xml:space="preserve">   Market risk    </w:t>
      </w:r>
      <w:r>
        <w:t xml:space="preserve">   Flooding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 Business Crossword</dc:title>
  <dcterms:created xsi:type="dcterms:W3CDTF">2021-10-11T00:45:31Z</dcterms:created>
  <dcterms:modified xsi:type="dcterms:W3CDTF">2021-10-11T00:45:31Z</dcterms:modified>
</cp:coreProperties>
</file>