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Temperance    </w:t>
      </w:r>
      <w:r>
        <w:t xml:space="preserve">   Revival    </w:t>
      </w:r>
      <w:r>
        <w:t xml:space="preserve">   Compulsory    </w:t>
      </w:r>
      <w:r>
        <w:t xml:space="preserve">   Underground railroad    </w:t>
      </w:r>
      <w:r>
        <w:t xml:space="preserve">   Suffrage    </w:t>
      </w:r>
      <w:r>
        <w:t xml:space="preserve">   Coeducation    </w:t>
      </w:r>
      <w:r>
        <w:t xml:space="preserve">   Transcendentalist    </w:t>
      </w:r>
      <w:r>
        <w:t xml:space="preserve">   Normal school    </w:t>
      </w:r>
      <w:r>
        <w:t xml:space="preserve">   Conductors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Reform</dc:title>
  <dcterms:created xsi:type="dcterms:W3CDTF">2021-10-11T00:44:24Z</dcterms:created>
  <dcterms:modified xsi:type="dcterms:W3CDTF">2021-10-11T00:44:24Z</dcterms:modified>
</cp:coreProperties>
</file>