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Related Crashes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DUI    </w:t>
      </w:r>
      <w:r>
        <w:t xml:space="preserve">   breathalyzers    </w:t>
      </w:r>
      <w:r>
        <w:t xml:space="preserve">   alcohol related crashes    </w:t>
      </w:r>
      <w:r>
        <w:t xml:space="preserve">   alcohol    </w:t>
      </w:r>
      <w:r>
        <w:t xml:space="preserve">   BAC    </w:t>
      </w:r>
      <w:r>
        <w:t xml:space="preserve">   every 15 minutes    </w:t>
      </w:r>
      <w:r>
        <w:t xml:space="preserve">   fatal crashes    </w:t>
      </w:r>
      <w:r>
        <w:t xml:space="preserve">   ignition interlocks    </w:t>
      </w:r>
      <w:r>
        <w:t xml:space="preserve">   intoxicated    </w:t>
      </w:r>
      <w:r>
        <w:t xml:space="preserve">   offenses    </w:t>
      </w:r>
      <w:r>
        <w:t xml:space="preserve">   seatbelt    </w:t>
      </w:r>
      <w:r>
        <w:t xml:space="preserve">   suspended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Related Crashes</dc:title>
  <dcterms:created xsi:type="dcterms:W3CDTF">2021-10-11T00:48:22Z</dcterms:created>
  <dcterms:modified xsi:type="dcterms:W3CDTF">2021-10-11T00:48:22Z</dcterms:modified>
</cp:coreProperties>
</file>