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product law    </w:t>
      </w:r>
      <w:r>
        <w:t xml:space="preserve">   expanded form    </w:t>
      </w:r>
      <w:r>
        <w:t xml:space="preserve">   index number    </w:t>
      </w:r>
      <w:r>
        <w:t xml:space="preserve">   expression    </w:t>
      </w:r>
      <w:r>
        <w:t xml:space="preserve">   equation    </w:t>
      </w:r>
      <w:r>
        <w:t xml:space="preserve">   term    </w:t>
      </w:r>
      <w:r>
        <w:t xml:space="preserve">   variable    </w:t>
      </w:r>
      <w:r>
        <w:t xml:space="preserve">   zero index    </w:t>
      </w:r>
      <w:r>
        <w:t xml:space="preserve">   power of a power    </w:t>
      </w:r>
      <w:r>
        <w:t xml:space="preserve">   quotient law    </w:t>
      </w:r>
      <w:r>
        <w:t xml:space="preserve">   factorising    </w:t>
      </w:r>
      <w:r>
        <w:t xml:space="preserve">   expanding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2021-10-11T00:51:59Z</dcterms:created>
  <dcterms:modified xsi:type="dcterms:W3CDTF">2021-10-11T00:51:59Z</dcterms:modified>
</cp:coreProperties>
</file>