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Amagama Esibizelo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INDLALA    </w:t>
      </w:r>
      <w:r>
        <w:t xml:space="preserve">   DLALISA    </w:t>
      </w:r>
      <w:r>
        <w:t xml:space="preserve">   DLULISA    </w:t>
      </w:r>
      <w:r>
        <w:t xml:space="preserve">   INDLULAMITHI    </w:t>
      </w:r>
      <w:r>
        <w:t xml:space="preserve">   NDLULA    </w:t>
      </w:r>
      <w:r>
        <w:t xml:space="preserve">   DLULA    </w:t>
      </w:r>
      <w:r>
        <w:t xml:space="preserve">   INDLU    </w:t>
      </w:r>
      <w:r>
        <w:t xml:space="preserve">   DLIWA    </w:t>
      </w:r>
      <w:r>
        <w:t xml:space="preserve">   DLALA    </w:t>
      </w:r>
      <w:r>
        <w:t xml:space="preserve">   IDLA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Amagama Esibizelo</dc:title>
  <dcterms:created xsi:type="dcterms:W3CDTF">2021-10-11T01:02:07Z</dcterms:created>
  <dcterms:modified xsi:type="dcterms:W3CDTF">2021-10-11T01:02:07Z</dcterms:modified>
</cp:coreProperties>
</file>