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and Georgia's 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successful lawyer and important early  GA statesmen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colonist who supported the British side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British measures passed in 1774 made to punish the Massachusetts colonists for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slave who joined the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colonist of the American revolutionary period who supported the British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military engagements between Britain and France in North America between 1754 and 1763.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law passed by the British government in 1765 that required the payment of a tax to Britain on a big variety of papers/documents, including newspapers, that were produced in the American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merchant and plantation owner who  became an important early GA statesman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Managed the Colonial war effort and moved incrementally towards independence, adopting the United States Declaration of Independence on July 4,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formal statement written by Thomas Jefferson declaring the freedom of the thirteen American colonies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Hoping to ease the tensions with Native Americans, the British government passed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six-foot tall, red head known as the “Wauhatchie War  Woman”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independence from Great Britain (also known as Whigs.)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British Laws that were designed to force local colonial governments to provide provisions and housing to British soldiers stationed in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minister and doctor from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hero of the Battle of Kettle Creek </w:t>
            </w:r>
          </w:p>
        </w:tc>
      </w:tr>
    </w:tbl>
    <w:p>
      <w:pPr>
        <w:pStyle w:val="WordBankLarge"/>
      </w:pPr>
      <w:r>
        <w:t xml:space="preserve">   French &amp; Indian War    </w:t>
      </w:r>
      <w:r>
        <w:t xml:space="preserve">   Proclamation of 1763    </w:t>
      </w:r>
      <w:r>
        <w:t xml:space="preserve">   Stamp Act    </w:t>
      </w:r>
      <w:r>
        <w:t xml:space="preserve">   Intolerable Acts    </w:t>
      </w:r>
      <w:r>
        <w:t xml:space="preserve">   Quartering Act    </w:t>
      </w:r>
      <w:r>
        <w:t xml:space="preserve">   Declaration of Independence     </w:t>
      </w:r>
      <w:r>
        <w:t xml:space="preserve">   Loyalists    </w:t>
      </w:r>
      <w:r>
        <w:t xml:space="preserve">   Tories    </w:t>
      </w:r>
      <w:r>
        <w:t xml:space="preserve">   Patriots    </w:t>
      </w:r>
      <w:r>
        <w:t xml:space="preserve">   Second Continental Congress    </w:t>
      </w:r>
      <w:r>
        <w:t xml:space="preserve">   Nancy Hart    </w:t>
      </w:r>
      <w:r>
        <w:t xml:space="preserve">   Austin Dabney    </w:t>
      </w:r>
      <w:r>
        <w:t xml:space="preserve">   Elijah Clarke    </w:t>
      </w:r>
      <w:r>
        <w:t xml:space="preserve">   Button Gwinnet    </w:t>
      </w:r>
      <w:r>
        <w:t xml:space="preserve">   Lyman Hall    </w:t>
      </w:r>
      <w:r>
        <w:t xml:space="preserve">   George Walton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and Georgia's Role</dc:title>
  <dcterms:created xsi:type="dcterms:W3CDTF">2021-10-11T01:05:20Z</dcterms:created>
  <dcterms:modified xsi:type="dcterms:W3CDTF">2021-10-11T01:05:20Z</dcterms:modified>
</cp:coreProperties>
</file>