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Seomra Leaba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Vardrús    </w:t>
      </w:r>
      <w:r>
        <w:t xml:space="preserve">   Cófra    </w:t>
      </w:r>
      <w:r>
        <w:t xml:space="preserve">   Cairpeád    </w:t>
      </w:r>
      <w:r>
        <w:t xml:space="preserve">   Cuirtíní    </w:t>
      </w:r>
      <w:r>
        <w:t xml:space="preserve">   Seilf    </w:t>
      </w:r>
      <w:r>
        <w:t xml:space="preserve">   Bord    </w:t>
      </w:r>
      <w:r>
        <w:t xml:space="preserve">   Clog    </w:t>
      </w:r>
      <w:r>
        <w:t xml:space="preserve">   Lampa    </w:t>
      </w:r>
      <w:r>
        <w:t xml:space="preserve">   Doras    </w:t>
      </w:r>
      <w:r>
        <w:t xml:space="preserve">   Fuinneog    </w:t>
      </w:r>
      <w:r>
        <w:t xml:space="preserve">   Seomra Leaba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Seomra Leaba</dc:title>
  <dcterms:created xsi:type="dcterms:W3CDTF">2021-10-11T01:08:11Z</dcterms:created>
  <dcterms:modified xsi:type="dcterms:W3CDTF">2021-10-11T01:08:11Z</dcterms:modified>
</cp:coreProperties>
</file>