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shoulder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posterior thigh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breathing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anterior pelvic tilt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flat triangular bone over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joins to the thoracic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hip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joins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joins to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chest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freely moveable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bones of the feet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shoulder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preferred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buttocks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back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 bone, bears no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structural unit of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vertebrae fused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stores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shock absorber for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muscles:  pelvic floor - diaphragm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ball and socket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gliding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longest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protects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knee joint</w:t>
            </w:r>
          </w:p>
        </w:tc>
      </w:tr>
    </w:tbl>
    <w:p>
      <w:pPr>
        <w:pStyle w:val="WordBankLarge"/>
      </w:pPr>
      <w:r>
        <w:t xml:space="preserve">   synovial    </w:t>
      </w:r>
      <w:r>
        <w:t xml:space="preserve">   facet    </w:t>
      </w:r>
      <w:r>
        <w:t xml:space="preserve">   hinge    </w:t>
      </w:r>
      <w:r>
        <w:t xml:space="preserve">   hip    </w:t>
      </w:r>
      <w:r>
        <w:t xml:space="preserve">   rib cage    </w:t>
      </w:r>
      <w:r>
        <w:t xml:space="preserve">   scapula    </w:t>
      </w:r>
      <w:r>
        <w:t xml:space="preserve">   femur    </w:t>
      </w:r>
      <w:r>
        <w:t xml:space="preserve">   fibula    </w:t>
      </w:r>
      <w:r>
        <w:t xml:space="preserve">   patella    </w:t>
      </w:r>
      <w:r>
        <w:t xml:space="preserve">   disc    </w:t>
      </w:r>
      <w:r>
        <w:t xml:space="preserve">   sacrococcygeal    </w:t>
      </w:r>
      <w:r>
        <w:t xml:space="preserve">   glenohumeral    </w:t>
      </w:r>
      <w:r>
        <w:t xml:space="preserve">   swayback    </w:t>
      </w:r>
      <w:r>
        <w:t xml:space="preserve">   tarsals    </w:t>
      </w:r>
      <w:r>
        <w:t xml:space="preserve">   deltoid    </w:t>
      </w:r>
      <w:r>
        <w:t xml:space="preserve">   hamstring    </w:t>
      </w:r>
      <w:r>
        <w:t xml:space="preserve">   pectoralis    </w:t>
      </w:r>
      <w:r>
        <w:t xml:space="preserve">   latissimus dorsi    </w:t>
      </w:r>
      <w:r>
        <w:t xml:space="preserve">   gluteus maximus    </w:t>
      </w:r>
      <w:r>
        <w:t xml:space="preserve">   core    </w:t>
      </w:r>
      <w:r>
        <w:t xml:space="preserve">   diaphragm    </w:t>
      </w:r>
      <w:r>
        <w:t xml:space="preserve">   sarcomere    </w:t>
      </w:r>
      <w:r>
        <w:t xml:space="preserve">   fascia    </w:t>
      </w:r>
      <w:r>
        <w:t xml:space="preserve">   tendon    </w:t>
      </w:r>
      <w:r>
        <w:t xml:space="preserve">   atlas    </w:t>
      </w:r>
      <w:r>
        <w:t xml:space="preserve">   ASIS    </w:t>
      </w:r>
      <w:r>
        <w:t xml:space="preserve">   dominant    </w:t>
      </w:r>
      <w:r>
        <w:t xml:space="preserve">   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2021-10-12T20:20:46Z</dcterms:created>
  <dcterms:modified xsi:type="dcterms:W3CDTF">2021-10-12T20:20:46Z</dcterms:modified>
</cp:coreProperties>
</file>