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ATUW Ch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hypo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append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pelv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lip</w:t>
            </w:r>
          </w:p>
        </w:tc>
      </w:tr>
    </w:tbl>
    <w:p>
      <w:pPr>
        <w:pStyle w:val="WordBankLarge"/>
      </w:pPr>
      <w:r>
        <w:t xml:space="preserve">   to hang something    </w:t>
      </w:r>
      <w:r>
        <w:t xml:space="preserve">   heart    </w:t>
      </w:r>
      <w:r>
        <w:t xml:space="preserve">   helmet    </w:t>
      </w:r>
      <w:r>
        <w:t xml:space="preserve">   back    </w:t>
      </w:r>
      <w:r>
        <w:t xml:space="preserve">   same    </w:t>
      </w:r>
      <w:r>
        <w:t xml:space="preserve">   study of    </w:t>
      </w:r>
      <w:r>
        <w:t xml:space="preserve">   change    </w:t>
      </w:r>
      <w:r>
        <w:t xml:space="preserve">   wall    </w:t>
      </w:r>
      <w:r>
        <w:t xml:space="preserve">   basin    </w:t>
      </w:r>
      <w:r>
        <w:t xml:space="preserve">   around    </w:t>
      </w:r>
      <w:r>
        <w:t xml:space="preserve">   rib    </w:t>
      </w:r>
      <w:r>
        <w:t xml:space="preserve">   standing still    </w:t>
      </w:r>
      <w:r>
        <w:t xml:space="preserve">   cutting    </w:t>
      </w:r>
      <w:r>
        <w:t xml:space="preserve">   two    </w:t>
      </w:r>
      <w:r>
        <w:t xml:space="preserve">   sweet    </w:t>
      </w:r>
      <w:r>
        <w:t xml:space="preserve">   fat    </w:t>
      </w:r>
      <w:r>
        <w:t xml:space="preserve">   dissolvable    </w:t>
      </w:r>
      <w:r>
        <w:t xml:space="preserve">   one    </w:t>
      </w:r>
      <w:r>
        <w:t xml:space="preserve">   many    </w:t>
      </w:r>
      <w:r>
        <w:t xml:space="preserve">   sugar    </w:t>
      </w:r>
      <w:r>
        <w:t xml:space="preserve">   together    </w:t>
      </w:r>
      <w:r>
        <w:t xml:space="preserve">   cell    </w:t>
      </w:r>
      <w:r>
        <w:t xml:space="preserve">   within    </w:t>
      </w:r>
      <w:r>
        <w:t xml:space="preserve">   above    </w:t>
      </w:r>
      <w:r>
        <w:t xml:space="preserve">   below    </w:t>
      </w:r>
      <w:r>
        <w:t xml:space="preserve">   between    </w:t>
      </w:r>
      <w:r>
        <w:t xml:space="preserve">   equal    </w:t>
      </w:r>
      <w:r>
        <w:t xml:space="preserve">   thread    </w:t>
      </w:r>
      <w:r>
        <w:t xml:space="preserve">   to eat    </w:t>
      </w:r>
      <w:r>
        <w:t xml:space="preserve">   to drink    </w:t>
      </w:r>
      <w:r>
        <w:t xml:space="preserve">   body    </w:t>
      </w:r>
      <w:r>
        <w:t xml:space="preserve">   without    </w:t>
      </w:r>
      <w:r>
        <w:t xml:space="preserve">   up    </w:t>
      </w:r>
      <w:r>
        <w:t xml:space="preserve">   down    </w:t>
      </w:r>
      <w:r>
        <w:t xml:space="preserve">   change    </w:t>
      </w:r>
      <w:r>
        <w:t xml:space="preserve">   causing to ferment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ATUW Ch 1-4</dc:title>
  <dcterms:created xsi:type="dcterms:W3CDTF">2021-10-11T01:08:28Z</dcterms:created>
  <dcterms:modified xsi:type="dcterms:W3CDTF">2021-10-11T01:08:28Z</dcterms:modified>
</cp:coreProperties>
</file>