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royal authority    </w:t>
      </w:r>
      <w:r>
        <w:t xml:space="preserve">   golden age    </w:t>
      </w:r>
      <w:r>
        <w:t xml:space="preserve">   Eastern Zhou    </w:t>
      </w:r>
      <w:r>
        <w:t xml:space="preserve">   China    </w:t>
      </w:r>
      <w:r>
        <w:t xml:space="preserve">   Ch’u    </w:t>
      </w:r>
      <w:r>
        <w:t xml:space="preserve">   Qin    </w:t>
      </w:r>
      <w:r>
        <w:t xml:space="preserve">   Zhou dynasty    </w:t>
      </w:r>
      <w:r>
        <w:t xml:space="preserve">   dynasty    </w:t>
      </w:r>
      <w:r>
        <w:t xml:space="preserve">   Shang dynasty    </w:t>
      </w:r>
      <w:r>
        <w:t xml:space="preserve">   Chinese    </w:t>
      </w:r>
      <w:r>
        <w:t xml:space="preserve">   mandate of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2021-10-11T01:09:11Z</dcterms:created>
  <dcterms:modified xsi:type="dcterms:W3CDTF">2021-10-11T01:09:11Z</dcterms:modified>
</cp:coreProperties>
</file>