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spiritual heartland of Nigeria and its achievements in arts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that is contained with information about who the person is or what a story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which flows through northeastern Africa which was used as a means of transportation and other necessities in Ancient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process used in Benin most notably used to create the memorial head of an 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structure which is built above ground in the burial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first documented architect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"before current (or Christ)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used to visually communicate power in Ancient Egyptian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second pharaoh of the 4th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belonging to the distant past;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 of the 4th dynasty and successor of Khafre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spiritual teacher, philosopher, and religious leader who lived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known as the city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most sophisticated of the Greek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small seated room in the mastaba which houses the 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name of the pyramids built for the three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son of Khufu and the king of the 4th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pharaoh of the 6th dynasty who succeeded to the throne at the age of 6 following  the death of Mernre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birthplace of agriculture, urbanization, writing, trade, science, history, organized religion and the domestication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written language used by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among the first settled societies of Sub-Saharan Africa to develop ironworking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stone coffin in which the remains are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paper-like material that was used in ancient times as a writing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society or place reaches an advanced stage of social or cultural development and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which represents the key of life or eternal life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column which originated in Ionia in 600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"current 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6th king of the first Babylonian dynasty of the Amorite tribe who is known for his collection of 282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Queen of the 18th Dynasty and the wife of Pharaoh Akhenaten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simplest and oldest of the Greek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who's job is to write important things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hieratic scale    </w:t>
      </w:r>
      <w:r>
        <w:t xml:space="preserve">   hieroglyphics    </w:t>
      </w:r>
      <w:r>
        <w:t xml:space="preserve">   lost wax    </w:t>
      </w:r>
      <w:r>
        <w:t xml:space="preserve">   scribe    </w:t>
      </w:r>
      <w:r>
        <w:t xml:space="preserve">   pharaoh    </w:t>
      </w:r>
      <w:r>
        <w:t xml:space="preserve">   doric    </w:t>
      </w:r>
      <w:r>
        <w:t xml:space="preserve">   corinthian    </w:t>
      </w:r>
      <w:r>
        <w:t xml:space="preserve">   ionic    </w:t>
      </w:r>
      <w:r>
        <w:t xml:space="preserve">   BCE    </w:t>
      </w:r>
      <w:r>
        <w:t xml:space="preserve">   CE    </w:t>
      </w:r>
      <w:r>
        <w:t xml:space="preserve">   Ife    </w:t>
      </w:r>
      <w:r>
        <w:t xml:space="preserve">   Siddhartha    </w:t>
      </w:r>
      <w:r>
        <w:t xml:space="preserve">   Nok    </w:t>
      </w:r>
      <w:r>
        <w:t xml:space="preserve">   fertile crescent    </w:t>
      </w:r>
      <w:r>
        <w:t xml:space="preserve">   Hammurabi    </w:t>
      </w:r>
      <w:r>
        <w:t xml:space="preserve">   Giza    </w:t>
      </w:r>
      <w:r>
        <w:t xml:space="preserve">   Necropolis    </w:t>
      </w:r>
      <w:r>
        <w:t xml:space="preserve">   Ankh    </w:t>
      </w:r>
      <w:r>
        <w:t xml:space="preserve">   mastaba    </w:t>
      </w:r>
      <w:r>
        <w:t xml:space="preserve">   imhotep    </w:t>
      </w:r>
      <w:r>
        <w:t xml:space="preserve">   sarcophagus    </w:t>
      </w:r>
      <w:r>
        <w:t xml:space="preserve">   Khufu    </w:t>
      </w:r>
      <w:r>
        <w:t xml:space="preserve">   Khafra    </w:t>
      </w:r>
      <w:r>
        <w:t xml:space="preserve">   Menkaure    </w:t>
      </w:r>
      <w:r>
        <w:t xml:space="preserve">   Nile    </w:t>
      </w:r>
      <w:r>
        <w:t xml:space="preserve">   serdab    </w:t>
      </w:r>
      <w:r>
        <w:t xml:space="preserve">   Nefertiti    </w:t>
      </w:r>
      <w:r>
        <w:t xml:space="preserve">   cartouche    </w:t>
      </w:r>
      <w:r>
        <w:t xml:space="preserve">   papyrus    </w:t>
      </w:r>
      <w:r>
        <w:t xml:space="preserve">   Pepy II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2021-10-11T01:11:00Z</dcterms:created>
  <dcterms:modified xsi:type="dcterms:W3CDTF">2021-10-11T01:11:00Z</dcterms:modified>
</cp:coreProperties>
</file>