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practice prevent rotting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charge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ancient Egypt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land with more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drawn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rulers passed down to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Simplified hieroglyphics using dashes and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Egypt's first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Civilization believing in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picture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Mummies organs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Uninhabited Hot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Fertile land delta flows into Mediteranian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Spiritual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Fertile land near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great pyramid</w:t>
            </w:r>
          </w:p>
        </w:tc>
      </w:tr>
    </w:tbl>
    <w:p>
      <w:pPr>
        <w:pStyle w:val="WordBankLarge"/>
      </w:pPr>
      <w:r>
        <w:t xml:space="preserve">   Giza    </w:t>
      </w:r>
      <w:r>
        <w:t xml:space="preserve">   Dynasty    </w:t>
      </w:r>
      <w:r>
        <w:t xml:space="preserve">   Chariot    </w:t>
      </w:r>
      <w:r>
        <w:t xml:space="preserve">   Pharaoh    </w:t>
      </w:r>
      <w:r>
        <w:t xml:space="preserve">   Mummification    </w:t>
      </w:r>
      <w:r>
        <w:t xml:space="preserve">   Bureaucracy    </w:t>
      </w:r>
      <w:r>
        <w:t xml:space="preserve">   Vizier    </w:t>
      </w:r>
      <w:r>
        <w:t xml:space="preserve">   hieroglyphics    </w:t>
      </w:r>
      <w:r>
        <w:t xml:space="preserve">   Hieratic script    </w:t>
      </w:r>
      <w:r>
        <w:t xml:space="preserve">   The Old Kingdom    </w:t>
      </w:r>
      <w:r>
        <w:t xml:space="preserve">   Ancient Egypt    </w:t>
      </w:r>
      <w:r>
        <w:t xml:space="preserve">   Upper Egypt    </w:t>
      </w:r>
      <w:r>
        <w:t xml:space="preserve">   Black Lands    </w:t>
      </w:r>
      <w:r>
        <w:t xml:space="preserve">   Ka    </w:t>
      </w:r>
      <w:r>
        <w:t xml:space="preserve">   Lower Egypt    </w:t>
      </w:r>
      <w:r>
        <w:t xml:space="preserve">   Red Lands    </w:t>
      </w:r>
      <w:r>
        <w:t xml:space="preserve">   The Middle Kingdom    </w:t>
      </w:r>
      <w:r>
        <w:t xml:space="preserve">   The New KIngdom    </w:t>
      </w:r>
      <w:r>
        <w:t xml:space="preserve">   Osiris    </w:t>
      </w:r>
      <w:r>
        <w:t xml:space="preserve">   Canopic 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2021-10-11T01:10:39Z</dcterms:created>
  <dcterms:modified xsi:type="dcterms:W3CDTF">2021-10-11T01:10:39Z</dcterms:modified>
</cp:coreProperties>
</file>