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Egyptian Civilazations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Lasting legacy    </w:t>
      </w:r>
      <w:r>
        <w:t xml:space="preserve">   Geographic    </w:t>
      </w:r>
      <w:r>
        <w:t xml:space="preserve">   Architecture    </w:t>
      </w:r>
      <w:r>
        <w:t xml:space="preserve">   Art    </w:t>
      </w:r>
      <w:r>
        <w:t xml:space="preserve">   Writing    </w:t>
      </w:r>
      <w:r>
        <w:t xml:space="preserve">   Public works    </w:t>
      </w:r>
      <w:r>
        <w:t xml:space="preserve">   Government    </w:t>
      </w:r>
      <w:r>
        <w:t xml:space="preserve">   Job specialization    </w:t>
      </w:r>
      <w:r>
        <w:t xml:space="preserve">   Social structure    </w:t>
      </w:r>
      <w:r>
        <w:t xml:space="preserve">   Religion    </w:t>
      </w:r>
      <w:r>
        <w:t xml:space="preserve">   Economics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Egyptian Civilazations </dc:title>
  <dcterms:created xsi:type="dcterms:W3CDTF">2021-10-11T01:11:04Z</dcterms:created>
  <dcterms:modified xsi:type="dcterms:W3CDTF">2021-10-11T01:11:04Z</dcterms:modified>
</cp:coreProperties>
</file>