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Angles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Richardson    </w:t>
      </w:r>
      <w:r>
        <w:t xml:space="preserve">   Burns    </w:t>
      </w:r>
      <w:r>
        <w:t xml:space="preserve">   Points    </w:t>
      </w:r>
      <w:r>
        <w:t xml:space="preserve">   Degrees    </w:t>
      </w:r>
      <w:r>
        <w:t xml:space="preserve">   Parallel Lines    </w:t>
      </w:r>
      <w:r>
        <w:t xml:space="preserve">   Supplementary Angle    </w:t>
      </w:r>
      <w:r>
        <w:t xml:space="preserve">   Vertical Angle    </w:t>
      </w:r>
      <w:r>
        <w:t xml:space="preserve">   Transversal    </w:t>
      </w:r>
      <w:r>
        <w:t xml:space="preserve">   Corresponding Angle    </w:t>
      </w:r>
      <w:r>
        <w:t xml:space="preserve">   Alternate Exterior Angle    </w:t>
      </w:r>
      <w:r>
        <w:t xml:space="preserve">   Alternate interior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</dc:title>
  <dcterms:created xsi:type="dcterms:W3CDTF">2021-10-11T01:15:33Z</dcterms:created>
  <dcterms:modified xsi:type="dcterms:W3CDTF">2021-10-11T01:15:33Z</dcterms:modified>
</cp:coreProperties>
</file>