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essex    </w:t>
      </w:r>
      <w:r>
        <w:t xml:space="preserve">   sussex    </w:t>
      </w:r>
      <w:r>
        <w:t xml:space="preserve">   wessex    </w:t>
      </w:r>
      <w:r>
        <w:t xml:space="preserve">   bayeuxtapestry    </w:t>
      </w:r>
      <w:r>
        <w:t xml:space="preserve">   thatchedhouse    </w:t>
      </w:r>
      <w:r>
        <w:t xml:space="preserve">   lyre    </w:t>
      </w:r>
      <w:r>
        <w:t xml:space="preserve">   anglosaxon    </w:t>
      </w:r>
      <w:r>
        <w:t xml:space="preserve">   bronze    </w:t>
      </w:r>
      <w:r>
        <w:t xml:space="preserve">   cremationpot    </w:t>
      </w:r>
      <w:r>
        <w:t xml:space="preserve">   Coins    </w:t>
      </w:r>
      <w:r>
        <w:t xml:space="preserve">   Runes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2021-10-11T01:15:29Z</dcterms:created>
  <dcterms:modified xsi:type="dcterms:W3CDTF">2021-10-11T01:15:29Z</dcterms:modified>
</cp:coreProperties>
</file>