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legislation    </w:t>
      </w:r>
      <w:r>
        <w:t xml:space="preserve">   loading    </w:t>
      </w:r>
      <w:r>
        <w:t xml:space="preserve">   safety    </w:t>
      </w:r>
      <w:r>
        <w:t xml:space="preserve">   health    </w:t>
      </w:r>
      <w:r>
        <w:t xml:space="preserve">   movement    </w:t>
      </w:r>
      <w:r>
        <w:t xml:space="preserve">   PPE    </w:t>
      </w:r>
      <w:r>
        <w:t xml:space="preserve">   hazards    </w:t>
      </w:r>
      <w:r>
        <w:t xml:space="preserve">   cleanliness    </w:t>
      </w:r>
      <w:r>
        <w:t xml:space="preserve">   welfare    </w:t>
      </w:r>
      <w:r>
        <w:t xml:space="preserve">   approach    </w:t>
      </w:r>
      <w:r>
        <w:t xml:space="preserve">  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Handling</dc:title>
  <dcterms:created xsi:type="dcterms:W3CDTF">2021-10-11T01:17:34Z</dcterms:created>
  <dcterms:modified xsi:type="dcterms:W3CDTF">2021-10-11T01:17:34Z</dcterms:modified>
</cp:coreProperties>
</file>