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Anti-discriminary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Care act    </w:t>
      </w:r>
      <w:r>
        <w:t xml:space="preserve">   Sexual orientation    </w:t>
      </w:r>
      <w:r>
        <w:t xml:space="preserve">   Disadvantage    </w:t>
      </w:r>
      <w:r>
        <w:t xml:space="preserve">   Age    </w:t>
      </w:r>
      <w:r>
        <w:t xml:space="preserve">   Unfair    </w:t>
      </w:r>
      <w:r>
        <w:t xml:space="preserve">   Religion    </w:t>
      </w:r>
      <w:r>
        <w:t xml:space="preserve">   Disability    </w:t>
      </w:r>
      <w:r>
        <w:t xml:space="preserve">   Equality act    </w:t>
      </w:r>
      <w:r>
        <w:t xml:space="preserve">   Indirect discrimination    </w:t>
      </w:r>
      <w:r>
        <w:t xml:space="preserve">   Discrimination    </w:t>
      </w:r>
      <w:r>
        <w:t xml:space="preserve">  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Anti-discriminary practice</dc:title>
  <dcterms:created xsi:type="dcterms:W3CDTF">2021-10-11T01:25:47Z</dcterms:created>
  <dcterms:modified xsi:type="dcterms:W3CDTF">2021-10-11T01:25:47Z</dcterms:modified>
</cp:coreProperties>
</file>