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Antifungals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Flucytosine    </w:t>
      </w:r>
      <w:r>
        <w:t xml:space="preserve">   Griseofulvin    </w:t>
      </w:r>
      <w:r>
        <w:t xml:space="preserve">   Fluconazole    </w:t>
      </w:r>
      <w:r>
        <w:t xml:space="preserve">   Amphotericin-B    </w:t>
      </w:r>
      <w:r>
        <w:t xml:space="preserve">   Ketoconazole    </w:t>
      </w:r>
      <w:r>
        <w:t xml:space="preserve">   Nystatin    </w:t>
      </w:r>
      <w:r>
        <w:t xml:space="preserve">   Superficial    </w:t>
      </w:r>
      <w:r>
        <w:t xml:space="preserve">   Antimetabolic    </w:t>
      </w:r>
      <w:r>
        <w:t xml:space="preserve">   Imidazole    </w:t>
      </w:r>
      <w:r>
        <w:t xml:space="preserve">   Polyene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Antifungals </dc:title>
  <dcterms:created xsi:type="dcterms:W3CDTF">2021-10-11T01:25:15Z</dcterms:created>
  <dcterms:modified xsi:type="dcterms:W3CDTF">2021-10-11T01:25:15Z</dcterms:modified>
</cp:coreProperties>
</file>