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gov't extra credit Mason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shared by the state and fed gov. such as the power to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fiscal federalism where fed aid is given to the states with few strings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aspect of the const. protecting the balance of power among the 3 branches of gov. the concept was 1st promoted by james Madison in the federalist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political parties working together to reach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by Jefferson, one of the 1st pol parties urging the rejection of the constitution. members: farmers,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rights of the people that are protected by the bill of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in which it takes 60 senators to cut off a filibuster, and that is aimed at protecting minority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official count of the pop of a district, state, or nation, which includes recording of stats such as age, sex, occupation, and property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additional opinion in a court decision written by a member of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&amp;"friend of the court";; briefs that may be sent to support the position of one side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 up by the congress, this office evaluates the cost of legislative proposals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 of the Senate regarding presidential appts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used by congress to gather info useful for the formation of legislation, review the operations and budgets of executive departments and independent reg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committee consisting of senators and reps that meets to resolve defenses in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party regulars meeting in small groups asking questions, discussing qualifications regarding the candidate, and voting on whether to endorse a particular candidate. the Iowa caucus has taken on almost as much importance as the new Hampshire primary because of its timing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that makes decisions that forge new ground such as Roe v Wade or Brown v Board of Education and establish precedent that often result in some form of legislative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 project and formula grants and aim at assisting the states in areas such as health, income security and edu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determination of legislative district boundaries as a result of population changes measured every 10 yrs by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offered at the Constitutional Convention at Philadelphia, it was adopted by the delegates and created a bicameral legislature, where one house is represented by population, and the other house is represented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 I Section 8, giving congress the authority to regulate interstate commerce and commerce with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prohibited the use of any registration requirement that resulted in discrimination and paved the way for the involvement of the fed gov. to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admin agencies reflecting a hierarchical authority, job specialization, and rules and regulations that drive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 that estab. principle of one man,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emergency spending legislation that prevents the shutdown of any department because its budget has not been enacted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use the office of the pres. to promote a particular program and/or to influence Congress to accept legislative proposals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approach to gov that decentralizes power, giving more power to the individual states than to the central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underdog</w:t>
            </w:r>
          </w:p>
        </w:tc>
      </w:tr>
    </w:tbl>
    <w:p>
      <w:pPr>
        <w:pStyle w:val="WordBankLarge"/>
      </w:pPr>
      <w:r>
        <w:t xml:space="preserve">   activist court    </w:t>
      </w:r>
      <w:r>
        <w:t xml:space="preserve">   Advise and consent    </w:t>
      </w:r>
      <w:r>
        <w:t xml:space="preserve">   Amicus cariae    </w:t>
      </w:r>
      <w:r>
        <w:t xml:space="preserve">   Anti feds    </w:t>
      </w:r>
      <w:r>
        <w:t xml:space="preserve">   Appropriations     </w:t>
      </w:r>
      <w:r>
        <w:t xml:space="preserve">   Baker v carr    </w:t>
      </w:r>
      <w:r>
        <w:t xml:space="preserve">   Bicameral     </w:t>
      </w:r>
      <w:r>
        <w:t xml:space="preserve">   Bill of rights     </w:t>
      </w:r>
      <w:r>
        <w:t xml:space="preserve">   Bipartisan     </w:t>
      </w:r>
      <w:r>
        <w:t xml:space="preserve">   Block grants    </w:t>
      </w:r>
      <w:r>
        <w:t xml:space="preserve">   Bully pulpit    </w:t>
      </w:r>
      <w:r>
        <w:t xml:space="preserve">   Bureaucracy     </w:t>
      </w:r>
      <w:r>
        <w:t xml:space="preserve">   categorical grants    </w:t>
      </w:r>
      <w:r>
        <w:t xml:space="preserve">   Caucus    </w:t>
      </w:r>
      <w:r>
        <w:t xml:space="preserve">   Census    </w:t>
      </w:r>
      <w:r>
        <w:t xml:space="preserve">   checks and balances     </w:t>
      </w:r>
      <w:r>
        <w:t xml:space="preserve">   Civil liberties    </w:t>
      </w:r>
      <w:r>
        <w:t xml:space="preserve">   Civil rights act    </w:t>
      </w:r>
      <w:r>
        <w:t xml:space="preserve">   Cloture    </w:t>
      </w:r>
      <w:r>
        <w:t xml:space="preserve">   Commerce clause    </w:t>
      </w:r>
      <w:r>
        <w:t xml:space="preserve">   Concurrent power    </w:t>
      </w:r>
      <w:r>
        <w:t xml:space="preserve">   Concurring opinion     </w:t>
      </w:r>
      <w:r>
        <w:t xml:space="preserve">   Confederation    </w:t>
      </w:r>
      <w:r>
        <w:t xml:space="preserve">   Conference committee     </w:t>
      </w:r>
      <w:r>
        <w:t xml:space="preserve">   Congressional Budget office     </w:t>
      </w:r>
      <w:r>
        <w:t xml:space="preserve">   Congressional oversight     </w:t>
      </w:r>
      <w:r>
        <w:t xml:space="preserve">   Connecticut Compromise     </w:t>
      </w:r>
      <w:r>
        <w:t xml:space="preserve">   Continuing resolution    </w:t>
      </w:r>
      <w:r>
        <w:t xml:space="preserve">   Dark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gov't extra credit Mason c</dc:title>
  <dcterms:created xsi:type="dcterms:W3CDTF">2021-10-11T01:27:57Z</dcterms:created>
  <dcterms:modified xsi:type="dcterms:W3CDTF">2021-10-11T01:27:57Z</dcterms:modified>
</cp:coreProperties>
</file>