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Behavior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reinforce    </w:t>
      </w:r>
      <w:r>
        <w:t xml:space="preserve">   intervention    </w:t>
      </w:r>
      <w:r>
        <w:t xml:space="preserve">   prompt    </w:t>
      </w:r>
      <w:r>
        <w:t xml:space="preserve">   generalization    </w:t>
      </w:r>
      <w:r>
        <w:t xml:space="preserve">   expressive    </w:t>
      </w:r>
      <w:r>
        <w:t xml:space="preserve">   extinction    </w:t>
      </w:r>
      <w:r>
        <w:t xml:space="preserve">   elopement    </w:t>
      </w:r>
      <w:r>
        <w:t xml:space="preserve">   deprivation    </w:t>
      </w:r>
      <w:r>
        <w:t xml:space="preserve">   consequence    </w:t>
      </w:r>
      <w:r>
        <w:t xml:space="preserve">   behavior    </w:t>
      </w:r>
      <w:r>
        <w:t xml:space="preserve">   therapist    </w:t>
      </w:r>
      <w:r>
        <w:t xml:space="preserve">   coping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Behavior Analysis</dc:title>
  <dcterms:created xsi:type="dcterms:W3CDTF">2021-10-11T01:29:00Z</dcterms:created>
  <dcterms:modified xsi:type="dcterms:W3CDTF">2021-10-11T01:29:00Z</dcterms:modified>
</cp:coreProperties>
</file>